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A0" w:rsidRDefault="00610B39" w:rsidP="00610B39">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6pt">
            <v:imagedata r:id="rId5" o:title="KCVA Final_CMYK_Boxed in"/>
          </v:shape>
        </w:pict>
      </w:r>
    </w:p>
    <w:p w:rsidR="00610B39" w:rsidRDefault="00610B39">
      <w:r>
        <w:rPr>
          <w:noProof/>
        </w:rPr>
        <w:pict>
          <v:shapetype id="_x0000_t202" coordsize="21600,21600" o:spt="202" path="m,l,21600r21600,l21600,xe">
            <v:stroke joinstyle="miter"/>
            <v:path gradientshapeok="t" o:connecttype="rect"/>
          </v:shapetype>
          <v:shape id="Text Box 2" o:spid="_x0000_s1026" type="#_x0000_t202" style="position:absolute;margin-left:162.1pt;margin-top:6.5pt;width:216.45pt;height:23.5pt;z-index:1;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610B39" w:rsidRPr="009E042A" w:rsidRDefault="00610B39" w:rsidP="00610B39">
                  <w:pPr>
                    <w:jc w:val="center"/>
                    <w:rPr>
                      <w:i/>
                      <w:color w:val="FF0000"/>
                      <w:sz w:val="18"/>
                      <w:szCs w:val="18"/>
                    </w:rPr>
                  </w:pPr>
                  <w:r w:rsidRPr="009E042A">
                    <w:rPr>
                      <w:i/>
                      <w:color w:val="FF0000"/>
                      <w:sz w:val="18"/>
                      <w:szCs w:val="18"/>
                    </w:rPr>
                    <w:t>Kent County Volleyball Association</w:t>
                  </w:r>
                </w:p>
              </w:txbxContent>
            </v:textbox>
          </v:shape>
        </w:pict>
      </w:r>
    </w:p>
    <w:p w:rsidR="00610B39" w:rsidRDefault="00610B39"/>
    <w:p w:rsidR="00610B39" w:rsidRDefault="00610B39"/>
    <w:p w:rsidR="00706EA0" w:rsidRDefault="004B03BE" w:rsidP="005348E3">
      <w:pPr>
        <w:pStyle w:val="Heading1"/>
        <w:rPr>
          <w:sz w:val="36"/>
          <w:szCs w:val="36"/>
        </w:rPr>
      </w:pPr>
      <w:r w:rsidRPr="004B03BE">
        <w:rPr>
          <w:sz w:val="36"/>
          <w:szCs w:val="36"/>
        </w:rPr>
        <w:t>Scoresheet Checklist</w:t>
      </w:r>
    </w:p>
    <w:p w:rsidR="00610B39" w:rsidRPr="004B03BE" w:rsidRDefault="00610B39" w:rsidP="00C9155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903"/>
        <w:gridCol w:w="7971"/>
        <w:gridCol w:w="1291"/>
      </w:tblGrid>
      <w:tr w:rsidR="00101CAC" w:rsidTr="00101CAC">
        <w:trPr>
          <w:trHeight w:val="284"/>
        </w:trPr>
        <w:tc>
          <w:tcPr>
            <w:tcW w:w="873" w:type="dxa"/>
            <w:tcBorders>
              <w:top w:val="nil"/>
              <w:left w:val="nil"/>
              <w:bottom w:val="single" w:sz="4" w:space="0" w:color="auto"/>
              <w:right w:val="nil"/>
            </w:tcBorders>
          </w:tcPr>
          <w:p w:rsidR="00101CAC" w:rsidRPr="003F426D" w:rsidRDefault="00101CAC">
            <w:pPr>
              <w:rPr>
                <w:sz w:val="28"/>
                <w:szCs w:val="28"/>
              </w:rPr>
            </w:pPr>
          </w:p>
        </w:tc>
        <w:tc>
          <w:tcPr>
            <w:tcW w:w="903" w:type="dxa"/>
            <w:tcBorders>
              <w:top w:val="nil"/>
              <w:left w:val="nil"/>
              <w:bottom w:val="single" w:sz="4" w:space="0" w:color="auto"/>
              <w:right w:val="nil"/>
            </w:tcBorders>
            <w:shd w:val="clear" w:color="auto" w:fill="auto"/>
          </w:tcPr>
          <w:p w:rsidR="00101CAC" w:rsidRPr="003F426D" w:rsidRDefault="00101CAC">
            <w:pPr>
              <w:rPr>
                <w:sz w:val="28"/>
                <w:szCs w:val="28"/>
              </w:rPr>
            </w:pPr>
          </w:p>
        </w:tc>
        <w:tc>
          <w:tcPr>
            <w:tcW w:w="7971" w:type="dxa"/>
            <w:tcBorders>
              <w:top w:val="nil"/>
              <w:left w:val="nil"/>
              <w:bottom w:val="single" w:sz="4" w:space="0" w:color="auto"/>
            </w:tcBorders>
            <w:shd w:val="clear" w:color="auto" w:fill="auto"/>
          </w:tcPr>
          <w:p w:rsidR="00101CAC" w:rsidRPr="003F426D" w:rsidRDefault="00101CAC">
            <w:pPr>
              <w:rPr>
                <w:sz w:val="28"/>
                <w:szCs w:val="28"/>
              </w:rPr>
            </w:pPr>
          </w:p>
        </w:tc>
        <w:tc>
          <w:tcPr>
            <w:tcW w:w="1291" w:type="dxa"/>
            <w:shd w:val="clear" w:color="auto" w:fill="auto"/>
          </w:tcPr>
          <w:p w:rsidR="00101CAC" w:rsidRPr="003F426D" w:rsidRDefault="00101CAC" w:rsidP="003F426D">
            <w:pPr>
              <w:jc w:val="center"/>
              <w:rPr>
                <w:sz w:val="24"/>
                <w:szCs w:val="24"/>
              </w:rPr>
            </w:pPr>
            <w:r w:rsidRPr="003F426D">
              <w:rPr>
                <w:sz w:val="24"/>
                <w:szCs w:val="24"/>
              </w:rPr>
              <w:t>Complete (Tick)</w:t>
            </w:r>
          </w:p>
        </w:tc>
      </w:tr>
      <w:tr w:rsidR="00101CAC" w:rsidTr="0021647D">
        <w:trPr>
          <w:trHeight w:val="567"/>
        </w:trPr>
        <w:tc>
          <w:tcPr>
            <w:tcW w:w="873" w:type="dxa"/>
            <w:vMerge w:val="restart"/>
            <w:tcBorders>
              <w:top w:val="single" w:sz="4" w:space="0" w:color="auto"/>
            </w:tcBorders>
            <w:shd w:val="clear" w:color="auto" w:fill="FFE599"/>
            <w:textDirection w:val="btLr"/>
          </w:tcPr>
          <w:p w:rsidR="00101CAC" w:rsidRPr="00941BC9" w:rsidRDefault="00101CAC" w:rsidP="00101CAC">
            <w:pPr>
              <w:ind w:left="113" w:right="113"/>
              <w:jc w:val="center"/>
              <w:rPr>
                <w:b/>
                <w:sz w:val="36"/>
                <w:szCs w:val="36"/>
              </w:rPr>
            </w:pPr>
            <w:r w:rsidRPr="00941BC9">
              <w:rPr>
                <w:b/>
                <w:sz w:val="36"/>
                <w:szCs w:val="36"/>
              </w:rPr>
              <w:t>PRE-MATCH</w:t>
            </w:r>
          </w:p>
        </w:tc>
        <w:tc>
          <w:tcPr>
            <w:tcW w:w="903" w:type="dxa"/>
            <w:tcBorders>
              <w:top w:val="single" w:sz="4" w:space="0" w:color="auto"/>
            </w:tcBorders>
            <w:shd w:val="clear" w:color="auto" w:fill="auto"/>
          </w:tcPr>
          <w:p w:rsidR="00101CAC" w:rsidRPr="003F426D" w:rsidRDefault="00101CAC" w:rsidP="003F426D">
            <w:pPr>
              <w:jc w:val="center"/>
              <w:rPr>
                <w:sz w:val="26"/>
                <w:szCs w:val="26"/>
              </w:rPr>
            </w:pPr>
            <w:r w:rsidRPr="003F426D">
              <w:rPr>
                <w:sz w:val="26"/>
                <w:szCs w:val="26"/>
              </w:rPr>
              <w:t>1</w:t>
            </w:r>
          </w:p>
        </w:tc>
        <w:tc>
          <w:tcPr>
            <w:tcW w:w="7971" w:type="dxa"/>
            <w:tcBorders>
              <w:top w:val="single" w:sz="4" w:space="0" w:color="auto"/>
            </w:tcBorders>
            <w:shd w:val="clear" w:color="auto" w:fill="auto"/>
          </w:tcPr>
          <w:p w:rsidR="00101CAC" w:rsidRPr="003F426D" w:rsidRDefault="00101CAC" w:rsidP="00735292">
            <w:pPr>
              <w:rPr>
                <w:sz w:val="26"/>
                <w:szCs w:val="26"/>
              </w:rPr>
            </w:pPr>
            <w:r w:rsidRPr="003F426D">
              <w:rPr>
                <w:sz w:val="26"/>
                <w:szCs w:val="26"/>
              </w:rPr>
              <w:t>Ensure Name of competition (e.g. KCVA Premier / Ladies / Foundation / Mens Cup / Plate / Ladies Cup) with match date.</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FFE599"/>
          </w:tcPr>
          <w:p w:rsidR="00101CAC" w:rsidRPr="003F426D"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sidRPr="003F426D">
              <w:rPr>
                <w:sz w:val="26"/>
                <w:szCs w:val="26"/>
              </w:rPr>
              <w:t>2</w:t>
            </w:r>
          </w:p>
        </w:tc>
        <w:tc>
          <w:tcPr>
            <w:tcW w:w="7971" w:type="dxa"/>
            <w:shd w:val="clear" w:color="auto" w:fill="auto"/>
          </w:tcPr>
          <w:p w:rsidR="00101CAC" w:rsidRDefault="00101CAC" w:rsidP="00735292">
            <w:pPr>
              <w:rPr>
                <w:sz w:val="26"/>
                <w:szCs w:val="26"/>
              </w:rPr>
            </w:pPr>
            <w:r w:rsidRPr="003F426D">
              <w:rPr>
                <w:sz w:val="26"/>
                <w:szCs w:val="26"/>
              </w:rPr>
              <w:t>Venue box completed – we need to be able to identify the Home team.</w:t>
            </w:r>
          </w:p>
          <w:p w:rsidR="00101CAC" w:rsidRDefault="00101CAC" w:rsidP="00735292">
            <w:pPr>
              <w:rPr>
                <w:sz w:val="26"/>
                <w:szCs w:val="26"/>
              </w:rPr>
            </w:pPr>
          </w:p>
          <w:p w:rsidR="00101CAC" w:rsidRPr="003F426D" w:rsidRDefault="00101CAC" w:rsidP="00890D06">
            <w:pPr>
              <w:rPr>
                <w:sz w:val="26"/>
                <w:szCs w:val="26"/>
              </w:rPr>
            </w:pPr>
            <w:r>
              <w:rPr>
                <w:sz w:val="26"/>
                <w:szCs w:val="26"/>
              </w:rPr>
              <w:t>Where 2 teams from the same club are playing each other please ensure the Home team is clearly identified (per the fixture schedule).  Use the remarks box if necessary.</w:t>
            </w:r>
            <w:r w:rsidR="008059BD">
              <w:rPr>
                <w:sz w:val="26"/>
                <w:szCs w:val="26"/>
              </w:rPr>
              <w:t xml:space="preserve">  Also applicable if the match is being played at a neutral or ‘reverse’ venue.</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FFE599"/>
          </w:tcPr>
          <w:p w:rsidR="00101CAC" w:rsidRPr="003F426D"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sidRPr="003F426D">
              <w:rPr>
                <w:sz w:val="26"/>
                <w:szCs w:val="26"/>
              </w:rPr>
              <w:t>3</w:t>
            </w:r>
          </w:p>
        </w:tc>
        <w:tc>
          <w:tcPr>
            <w:tcW w:w="7971" w:type="dxa"/>
            <w:shd w:val="clear" w:color="auto" w:fill="auto"/>
          </w:tcPr>
          <w:p w:rsidR="00101CAC" w:rsidRPr="003F426D" w:rsidRDefault="00101CAC" w:rsidP="00851CD3">
            <w:pPr>
              <w:rPr>
                <w:sz w:val="26"/>
                <w:szCs w:val="26"/>
              </w:rPr>
            </w:pPr>
            <w:r>
              <w:rPr>
                <w:sz w:val="26"/>
                <w:szCs w:val="26"/>
              </w:rPr>
              <w:t>The convention for entering p</w:t>
            </w:r>
            <w:r w:rsidRPr="003F426D">
              <w:rPr>
                <w:sz w:val="26"/>
                <w:szCs w:val="26"/>
              </w:rPr>
              <w:t>layer</w:t>
            </w:r>
            <w:r>
              <w:rPr>
                <w:sz w:val="26"/>
                <w:szCs w:val="26"/>
              </w:rPr>
              <w:t>s’ names is: surname, followed by first initial</w:t>
            </w:r>
            <w:r w:rsidRPr="003F426D">
              <w:rPr>
                <w:sz w:val="26"/>
                <w:szCs w:val="26"/>
              </w:rPr>
              <w:t>.  Shirt numbers also to be included.</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FFE599"/>
          </w:tcPr>
          <w:p w:rsidR="00101CAC" w:rsidRPr="003F426D"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sidRPr="003F426D">
              <w:rPr>
                <w:sz w:val="26"/>
                <w:szCs w:val="26"/>
              </w:rPr>
              <w:t>4</w:t>
            </w:r>
          </w:p>
        </w:tc>
        <w:tc>
          <w:tcPr>
            <w:tcW w:w="7971" w:type="dxa"/>
            <w:shd w:val="clear" w:color="auto" w:fill="auto"/>
          </w:tcPr>
          <w:p w:rsidR="00101CAC" w:rsidRPr="003F426D" w:rsidRDefault="00101CAC">
            <w:pPr>
              <w:rPr>
                <w:sz w:val="26"/>
                <w:szCs w:val="26"/>
              </w:rPr>
            </w:pPr>
            <w:r w:rsidRPr="003F426D">
              <w:rPr>
                <w:sz w:val="26"/>
                <w:szCs w:val="26"/>
              </w:rPr>
              <w:t>Include KCVA Registratio</w:t>
            </w:r>
            <w:r>
              <w:rPr>
                <w:sz w:val="26"/>
                <w:szCs w:val="26"/>
              </w:rPr>
              <w:t>n numbers.  If the scoresheet does not have a box for this, just write the number after the player’s name.</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FFE599"/>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5</w:t>
            </w:r>
          </w:p>
        </w:tc>
        <w:tc>
          <w:tcPr>
            <w:tcW w:w="7971" w:type="dxa"/>
            <w:shd w:val="clear" w:color="auto" w:fill="auto"/>
          </w:tcPr>
          <w:p w:rsidR="00101CAC" w:rsidRPr="003F426D" w:rsidRDefault="00101CAC" w:rsidP="00C91559">
            <w:pPr>
              <w:rPr>
                <w:sz w:val="26"/>
                <w:szCs w:val="26"/>
              </w:rPr>
            </w:pPr>
            <w:r>
              <w:rPr>
                <w:sz w:val="26"/>
                <w:szCs w:val="26"/>
              </w:rPr>
              <w:t>Include referees’ names and (if VE registered) VE Registration numbers in the ‘Approval’ box.  Include names of linespersons, if present.  Has a copy of the referee’s registration card been provided to the Results Secretary (for Rewards points purposes)?</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FFE599"/>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6</w:t>
            </w:r>
          </w:p>
        </w:tc>
        <w:tc>
          <w:tcPr>
            <w:tcW w:w="7971" w:type="dxa"/>
            <w:shd w:val="clear" w:color="auto" w:fill="auto"/>
          </w:tcPr>
          <w:p w:rsidR="00101CAC" w:rsidRPr="003F426D" w:rsidRDefault="00101CAC">
            <w:pPr>
              <w:rPr>
                <w:sz w:val="26"/>
                <w:szCs w:val="26"/>
              </w:rPr>
            </w:pPr>
            <w:r w:rsidRPr="003F426D">
              <w:rPr>
                <w:sz w:val="26"/>
                <w:szCs w:val="26"/>
              </w:rPr>
              <w:t>Ensure captains (and coaches</w:t>
            </w:r>
            <w:r>
              <w:rPr>
                <w:sz w:val="26"/>
                <w:szCs w:val="26"/>
              </w:rPr>
              <w:t>,</w:t>
            </w:r>
            <w:r w:rsidRPr="003F426D">
              <w:rPr>
                <w:sz w:val="26"/>
                <w:szCs w:val="26"/>
              </w:rPr>
              <w:t xml:space="preserve"> where present) sign the scoresheet prior to the match (to confirm players taking part). </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val="restart"/>
            <w:shd w:val="clear" w:color="auto" w:fill="B4C6E7"/>
            <w:textDirection w:val="btLr"/>
          </w:tcPr>
          <w:p w:rsidR="00101CAC" w:rsidRPr="00941BC9" w:rsidRDefault="00101CAC" w:rsidP="00101CAC">
            <w:pPr>
              <w:ind w:left="113" w:right="113"/>
              <w:jc w:val="center"/>
              <w:rPr>
                <w:b/>
                <w:sz w:val="36"/>
                <w:szCs w:val="36"/>
              </w:rPr>
            </w:pPr>
            <w:r w:rsidRPr="00941BC9">
              <w:rPr>
                <w:b/>
                <w:sz w:val="36"/>
                <w:szCs w:val="36"/>
              </w:rPr>
              <w:t>POST-MATCH</w:t>
            </w:r>
          </w:p>
        </w:tc>
        <w:tc>
          <w:tcPr>
            <w:tcW w:w="903" w:type="dxa"/>
            <w:shd w:val="clear" w:color="auto" w:fill="auto"/>
          </w:tcPr>
          <w:p w:rsidR="00101CAC" w:rsidRPr="003F426D" w:rsidRDefault="00101CAC" w:rsidP="003F426D">
            <w:pPr>
              <w:jc w:val="center"/>
              <w:rPr>
                <w:sz w:val="26"/>
                <w:szCs w:val="26"/>
              </w:rPr>
            </w:pPr>
            <w:r>
              <w:rPr>
                <w:sz w:val="26"/>
                <w:szCs w:val="26"/>
              </w:rPr>
              <w:t>7</w:t>
            </w:r>
          </w:p>
        </w:tc>
        <w:tc>
          <w:tcPr>
            <w:tcW w:w="7971" w:type="dxa"/>
            <w:shd w:val="clear" w:color="auto" w:fill="auto"/>
          </w:tcPr>
          <w:p w:rsidR="00101CAC" w:rsidRPr="003F426D" w:rsidRDefault="00101CAC">
            <w:pPr>
              <w:rPr>
                <w:sz w:val="26"/>
                <w:szCs w:val="26"/>
              </w:rPr>
            </w:pPr>
            <w:r w:rsidRPr="003F426D">
              <w:rPr>
                <w:sz w:val="26"/>
                <w:szCs w:val="26"/>
              </w:rPr>
              <w:t>Any players who are listed on the scoresheet but who subsequently do not arrive to take part in the match are to be crossed out on the scoresheet after the match.</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B4C6E7"/>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8</w:t>
            </w:r>
          </w:p>
        </w:tc>
        <w:tc>
          <w:tcPr>
            <w:tcW w:w="7971" w:type="dxa"/>
            <w:shd w:val="clear" w:color="auto" w:fill="auto"/>
          </w:tcPr>
          <w:p w:rsidR="00101CAC" w:rsidRPr="003F426D" w:rsidRDefault="00101CAC">
            <w:pPr>
              <w:rPr>
                <w:sz w:val="26"/>
                <w:szCs w:val="26"/>
              </w:rPr>
            </w:pPr>
            <w:r w:rsidRPr="003F426D">
              <w:rPr>
                <w:sz w:val="26"/>
                <w:szCs w:val="26"/>
              </w:rPr>
              <w:t>Have MVPs been nominated by each team?</w:t>
            </w:r>
          </w:p>
          <w:p w:rsidR="00101CAC" w:rsidRPr="003F426D" w:rsidRDefault="00101CAC">
            <w:pPr>
              <w:rPr>
                <w:sz w:val="26"/>
                <w:szCs w:val="26"/>
              </w:rPr>
            </w:pPr>
            <w:r w:rsidRPr="003F426D">
              <w:rPr>
                <w:sz w:val="26"/>
                <w:szCs w:val="26"/>
              </w:rPr>
              <w:t xml:space="preserve">Use the format “MVPs: </w:t>
            </w:r>
            <w:r>
              <w:rPr>
                <w:i/>
                <w:sz w:val="26"/>
                <w:szCs w:val="26"/>
              </w:rPr>
              <w:t xml:space="preserve">Strood choose </w:t>
            </w:r>
            <w:proofErr w:type="spellStart"/>
            <w:r>
              <w:rPr>
                <w:i/>
                <w:sz w:val="26"/>
                <w:szCs w:val="26"/>
              </w:rPr>
              <w:t>Diott</w:t>
            </w:r>
            <w:proofErr w:type="spellEnd"/>
            <w:r>
              <w:rPr>
                <w:i/>
                <w:sz w:val="26"/>
                <w:szCs w:val="26"/>
              </w:rPr>
              <w:t xml:space="preserve">, E.  </w:t>
            </w:r>
            <w:proofErr w:type="spellStart"/>
            <w:r w:rsidRPr="003F426D">
              <w:rPr>
                <w:i/>
                <w:sz w:val="26"/>
                <w:szCs w:val="26"/>
              </w:rPr>
              <w:t>Reg</w:t>
            </w:r>
            <w:proofErr w:type="spellEnd"/>
            <w:r w:rsidRPr="003F426D">
              <w:rPr>
                <w:i/>
                <w:sz w:val="26"/>
                <w:szCs w:val="26"/>
              </w:rPr>
              <w:t xml:space="preserve"> No. 555”</w:t>
            </w:r>
          </w:p>
          <w:p w:rsidR="00101CAC" w:rsidRPr="003F426D" w:rsidRDefault="00101CAC" w:rsidP="00B933B0">
            <w:pPr>
              <w:rPr>
                <w:sz w:val="26"/>
                <w:szCs w:val="26"/>
              </w:rPr>
            </w:pPr>
          </w:p>
          <w:p w:rsidR="00101CAC" w:rsidRPr="003F426D" w:rsidRDefault="00101CAC" w:rsidP="0063258D">
            <w:pPr>
              <w:rPr>
                <w:sz w:val="26"/>
                <w:szCs w:val="26"/>
              </w:rPr>
            </w:pPr>
            <w:r w:rsidRPr="003F426D">
              <w:rPr>
                <w:sz w:val="26"/>
                <w:szCs w:val="26"/>
              </w:rPr>
              <w:t>A KCVA Registration number shoul</w:t>
            </w:r>
            <w:r>
              <w:rPr>
                <w:sz w:val="26"/>
                <w:szCs w:val="26"/>
              </w:rPr>
              <w:t xml:space="preserve">d always be available, from the Team Roster </w:t>
            </w:r>
            <w:r w:rsidRPr="003F426D">
              <w:rPr>
                <w:sz w:val="26"/>
                <w:szCs w:val="26"/>
              </w:rPr>
              <w:t xml:space="preserve">provided for each team by the </w:t>
            </w:r>
            <w:r>
              <w:rPr>
                <w:sz w:val="26"/>
                <w:szCs w:val="26"/>
              </w:rPr>
              <w:t xml:space="preserve">KCVA </w:t>
            </w:r>
            <w:r w:rsidRPr="003F426D">
              <w:rPr>
                <w:sz w:val="26"/>
                <w:szCs w:val="26"/>
              </w:rPr>
              <w:t>Reg</w:t>
            </w:r>
            <w:r>
              <w:rPr>
                <w:sz w:val="26"/>
                <w:szCs w:val="26"/>
              </w:rPr>
              <w:t>istrations Secretary</w:t>
            </w:r>
            <w:r w:rsidRPr="003F426D">
              <w:rPr>
                <w:sz w:val="26"/>
                <w:szCs w:val="26"/>
              </w:rPr>
              <w:t>.</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B4C6E7"/>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9</w:t>
            </w:r>
          </w:p>
        </w:tc>
        <w:tc>
          <w:tcPr>
            <w:tcW w:w="7971" w:type="dxa"/>
            <w:shd w:val="clear" w:color="auto" w:fill="auto"/>
          </w:tcPr>
          <w:p w:rsidR="00101CAC" w:rsidRPr="003F426D" w:rsidRDefault="00101CAC" w:rsidP="00B933B0">
            <w:pPr>
              <w:rPr>
                <w:sz w:val="26"/>
                <w:szCs w:val="26"/>
              </w:rPr>
            </w:pPr>
            <w:r w:rsidRPr="003F426D">
              <w:rPr>
                <w:sz w:val="26"/>
                <w:szCs w:val="26"/>
              </w:rPr>
              <w:t>Ensure both captains sign the scoresheet at the end of the match to confirm the match result.</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B4C6E7"/>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10</w:t>
            </w:r>
          </w:p>
        </w:tc>
        <w:tc>
          <w:tcPr>
            <w:tcW w:w="7971" w:type="dxa"/>
            <w:shd w:val="clear" w:color="auto" w:fill="auto"/>
          </w:tcPr>
          <w:p w:rsidR="00101CAC" w:rsidRPr="003F426D" w:rsidRDefault="00101CAC">
            <w:pPr>
              <w:rPr>
                <w:sz w:val="26"/>
                <w:szCs w:val="26"/>
              </w:rPr>
            </w:pPr>
            <w:r w:rsidRPr="003F426D">
              <w:rPr>
                <w:sz w:val="26"/>
                <w:szCs w:val="26"/>
              </w:rPr>
              <w:t>Ensure the referees and scorer</w:t>
            </w:r>
            <w:r>
              <w:rPr>
                <w:sz w:val="26"/>
                <w:szCs w:val="26"/>
              </w:rPr>
              <w:t>(s)</w:t>
            </w:r>
            <w:r w:rsidRPr="003F426D">
              <w:rPr>
                <w:sz w:val="26"/>
                <w:szCs w:val="26"/>
              </w:rPr>
              <w:t xml:space="preserve"> have all signed the scoresheet</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B4C6E7"/>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11</w:t>
            </w:r>
          </w:p>
        </w:tc>
        <w:tc>
          <w:tcPr>
            <w:tcW w:w="7971" w:type="dxa"/>
            <w:shd w:val="clear" w:color="auto" w:fill="auto"/>
          </w:tcPr>
          <w:p w:rsidR="00101CAC" w:rsidRPr="003F426D" w:rsidRDefault="00101CAC">
            <w:pPr>
              <w:rPr>
                <w:sz w:val="26"/>
                <w:szCs w:val="26"/>
              </w:rPr>
            </w:pPr>
            <w:r w:rsidRPr="003F426D">
              <w:rPr>
                <w:sz w:val="26"/>
                <w:szCs w:val="26"/>
              </w:rPr>
              <w:t>Does the scoresheet clearly record the match result and winning team (Results Box at foot of scoresheet fully completed)?</w:t>
            </w:r>
          </w:p>
        </w:tc>
        <w:tc>
          <w:tcPr>
            <w:tcW w:w="1291" w:type="dxa"/>
            <w:shd w:val="clear" w:color="auto" w:fill="auto"/>
          </w:tcPr>
          <w:p w:rsidR="00101CAC" w:rsidRPr="003F426D" w:rsidRDefault="00101CAC">
            <w:pPr>
              <w:rPr>
                <w:sz w:val="28"/>
                <w:szCs w:val="28"/>
              </w:rPr>
            </w:pPr>
          </w:p>
        </w:tc>
      </w:tr>
      <w:tr w:rsidR="00101CAC" w:rsidTr="0021647D">
        <w:trPr>
          <w:trHeight w:val="567"/>
        </w:trPr>
        <w:tc>
          <w:tcPr>
            <w:tcW w:w="873" w:type="dxa"/>
            <w:vMerge/>
            <w:shd w:val="clear" w:color="auto" w:fill="B4C6E7"/>
          </w:tcPr>
          <w:p w:rsidR="00101CAC" w:rsidRDefault="00101CAC" w:rsidP="003F426D">
            <w:pPr>
              <w:jc w:val="center"/>
              <w:rPr>
                <w:sz w:val="26"/>
                <w:szCs w:val="26"/>
              </w:rPr>
            </w:pPr>
          </w:p>
        </w:tc>
        <w:tc>
          <w:tcPr>
            <w:tcW w:w="903" w:type="dxa"/>
            <w:shd w:val="clear" w:color="auto" w:fill="auto"/>
          </w:tcPr>
          <w:p w:rsidR="00101CAC" w:rsidRPr="003F426D" w:rsidRDefault="00101CAC" w:rsidP="003F426D">
            <w:pPr>
              <w:jc w:val="center"/>
              <w:rPr>
                <w:sz w:val="26"/>
                <w:szCs w:val="26"/>
              </w:rPr>
            </w:pPr>
            <w:r>
              <w:rPr>
                <w:sz w:val="26"/>
                <w:szCs w:val="26"/>
              </w:rPr>
              <w:t>12</w:t>
            </w:r>
          </w:p>
        </w:tc>
        <w:tc>
          <w:tcPr>
            <w:tcW w:w="7971" w:type="dxa"/>
            <w:shd w:val="clear" w:color="auto" w:fill="auto"/>
          </w:tcPr>
          <w:p w:rsidR="00101CAC" w:rsidRPr="003F426D" w:rsidRDefault="00101CAC" w:rsidP="0063447A">
            <w:pPr>
              <w:rPr>
                <w:sz w:val="26"/>
                <w:szCs w:val="26"/>
              </w:rPr>
            </w:pPr>
            <w:r>
              <w:rPr>
                <w:sz w:val="26"/>
                <w:szCs w:val="26"/>
              </w:rPr>
              <w:t>PLEASE ENSURE YOU TAKE A GOOD QUALITY PHOTO OR SCAN OF THE SCORSHEET PRIOR TO SENDING IT TO THE KCVA RESULTS SECRETARIES.  IF YOU CAN’T READ IT VERY WELL, WE WILL NOT BE ABLE TO, EITHER!!</w:t>
            </w:r>
          </w:p>
        </w:tc>
        <w:tc>
          <w:tcPr>
            <w:tcW w:w="1291" w:type="dxa"/>
            <w:shd w:val="clear" w:color="auto" w:fill="auto"/>
          </w:tcPr>
          <w:p w:rsidR="00101CAC" w:rsidRPr="003F426D" w:rsidRDefault="00101CAC">
            <w:pPr>
              <w:rPr>
                <w:sz w:val="28"/>
                <w:szCs w:val="28"/>
              </w:rPr>
            </w:pPr>
          </w:p>
        </w:tc>
      </w:tr>
    </w:tbl>
    <w:p w:rsidR="004B03BE" w:rsidRDefault="004B03BE"/>
    <w:sectPr w:rsidR="004B03BE" w:rsidSect="004A2056">
      <w:pgSz w:w="12240" w:h="15840" w:code="1"/>
      <w:pgMar w:top="709" w:right="709" w:bottom="709" w:left="709" w:header="709" w:footer="709" w:gutter="0"/>
      <w:paperSrc w:first="15" w:other="15"/>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F20"/>
    <w:multiLevelType w:val="singleLevel"/>
    <w:tmpl w:val="8C7CF688"/>
    <w:lvl w:ilvl="0">
      <w:start w:val="8"/>
      <w:numFmt w:val="upperLetter"/>
      <w:lvlText w:val="(%1)"/>
      <w:lvlJc w:val="left"/>
      <w:pPr>
        <w:tabs>
          <w:tab w:val="num" w:pos="5460"/>
        </w:tabs>
        <w:ind w:left="5460" w:hanging="360"/>
      </w:pPr>
      <w:rPr>
        <w:rFonts w:hint="default"/>
      </w:rPr>
    </w:lvl>
  </w:abstractNum>
  <w:abstractNum w:abstractNumId="1" w15:restartNumberingAfterBreak="0">
    <w:nsid w:val="49A635D2"/>
    <w:multiLevelType w:val="singleLevel"/>
    <w:tmpl w:val="F6D6082C"/>
    <w:lvl w:ilvl="0">
      <w:start w:val="8"/>
      <w:numFmt w:val="upperLetter"/>
      <w:lvlText w:val="(%1)"/>
      <w:lvlJc w:val="left"/>
      <w:pPr>
        <w:tabs>
          <w:tab w:val="num" w:pos="6945"/>
        </w:tabs>
        <w:ind w:left="6945" w:hanging="18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96"/>
    <w:rsid w:val="00065DCC"/>
    <w:rsid w:val="0007044A"/>
    <w:rsid w:val="00083016"/>
    <w:rsid w:val="000C0692"/>
    <w:rsid w:val="000D7E3A"/>
    <w:rsid w:val="00101CAC"/>
    <w:rsid w:val="00156861"/>
    <w:rsid w:val="00165F84"/>
    <w:rsid w:val="001A33F2"/>
    <w:rsid w:val="001F7C14"/>
    <w:rsid w:val="0020116D"/>
    <w:rsid w:val="0021647D"/>
    <w:rsid w:val="00247C82"/>
    <w:rsid w:val="00265E49"/>
    <w:rsid w:val="00272496"/>
    <w:rsid w:val="0029161F"/>
    <w:rsid w:val="002D6D35"/>
    <w:rsid w:val="0030183C"/>
    <w:rsid w:val="00317590"/>
    <w:rsid w:val="00336281"/>
    <w:rsid w:val="00360005"/>
    <w:rsid w:val="00396B3C"/>
    <w:rsid w:val="003F3217"/>
    <w:rsid w:val="003F426D"/>
    <w:rsid w:val="0047390A"/>
    <w:rsid w:val="004A2056"/>
    <w:rsid w:val="004B03BE"/>
    <w:rsid w:val="00530A08"/>
    <w:rsid w:val="005348E3"/>
    <w:rsid w:val="00556302"/>
    <w:rsid w:val="00596E13"/>
    <w:rsid w:val="005E6919"/>
    <w:rsid w:val="00610B39"/>
    <w:rsid w:val="00615578"/>
    <w:rsid w:val="0063258D"/>
    <w:rsid w:val="0063447A"/>
    <w:rsid w:val="00647CB0"/>
    <w:rsid w:val="00680161"/>
    <w:rsid w:val="006B3ADF"/>
    <w:rsid w:val="006E3C32"/>
    <w:rsid w:val="00706EA0"/>
    <w:rsid w:val="007133C2"/>
    <w:rsid w:val="00735292"/>
    <w:rsid w:val="00742466"/>
    <w:rsid w:val="00750CCF"/>
    <w:rsid w:val="007523AF"/>
    <w:rsid w:val="007B0C76"/>
    <w:rsid w:val="007B16F8"/>
    <w:rsid w:val="008059BD"/>
    <w:rsid w:val="00851CD3"/>
    <w:rsid w:val="00890D06"/>
    <w:rsid w:val="008F4D53"/>
    <w:rsid w:val="00941BC9"/>
    <w:rsid w:val="00993DE3"/>
    <w:rsid w:val="009A6AE6"/>
    <w:rsid w:val="009C7836"/>
    <w:rsid w:val="009F719B"/>
    <w:rsid w:val="00A44EAF"/>
    <w:rsid w:val="00B103AB"/>
    <w:rsid w:val="00B27C3E"/>
    <w:rsid w:val="00B933B0"/>
    <w:rsid w:val="00BA007B"/>
    <w:rsid w:val="00C05FC2"/>
    <w:rsid w:val="00C0752E"/>
    <w:rsid w:val="00C37B7E"/>
    <w:rsid w:val="00C626EA"/>
    <w:rsid w:val="00C909CA"/>
    <w:rsid w:val="00C91559"/>
    <w:rsid w:val="00CD747D"/>
    <w:rsid w:val="00CF0291"/>
    <w:rsid w:val="00D01391"/>
    <w:rsid w:val="00D83275"/>
    <w:rsid w:val="00DD047F"/>
    <w:rsid w:val="00E86855"/>
    <w:rsid w:val="00E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BA0CCE15-7E35-44CA-9C33-E7C2A1B9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b/>
      <w:bCs/>
      <w:smallCaps/>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link w:val="Heading3Char"/>
    <w:semiHidden/>
    <w:unhideWhenUsed/>
    <w:qFormat/>
    <w:rsid w:val="00742466"/>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caps/>
      <w:sz w:val="32"/>
      <w:szCs w:val="32"/>
    </w:rPr>
  </w:style>
  <w:style w:type="character" w:customStyle="1" w:styleId="Heading3Char">
    <w:name w:val="Heading 3 Char"/>
    <w:link w:val="Heading3"/>
    <w:semiHidden/>
    <w:rsid w:val="00742466"/>
    <w:rPr>
      <w:rFonts w:ascii="Cambria" w:eastAsia="Times New Roman" w:hAnsi="Cambria" w:cs="Times New Roman"/>
      <w:b/>
      <w:bCs/>
      <w:sz w:val="26"/>
      <w:szCs w:val="26"/>
    </w:rPr>
  </w:style>
  <w:style w:type="table" w:styleId="TableGrid">
    <w:name w:val="Table Grid"/>
    <w:basedOn w:val="TableNormal"/>
    <w:rsid w:val="004B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23AF"/>
    <w:rPr>
      <w:rFonts w:ascii="Segoe UI" w:hAnsi="Segoe UI" w:cs="Segoe UI"/>
      <w:sz w:val="18"/>
      <w:szCs w:val="18"/>
    </w:rPr>
  </w:style>
  <w:style w:type="character" w:customStyle="1" w:styleId="BalloonTextChar">
    <w:name w:val="Balloon Text Char"/>
    <w:link w:val="BalloonText"/>
    <w:rsid w:val="00752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Kent County</vt:lpstr>
    </vt:vector>
  </TitlesOfParts>
  <Company>Lloyds TSB Group</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dc:title>
  <dc:subject/>
  <dc:creator>RuddocI</dc:creator>
  <cp:keywords/>
  <cp:lastModifiedBy>Ian Ruddock</cp:lastModifiedBy>
  <cp:revision>2</cp:revision>
  <cp:lastPrinted>2016-07-25T12:06:00Z</cp:lastPrinted>
  <dcterms:created xsi:type="dcterms:W3CDTF">2020-09-27T15:16:00Z</dcterms:created>
  <dcterms:modified xsi:type="dcterms:W3CDTF">2020-09-27T15:16:00Z</dcterms:modified>
</cp:coreProperties>
</file>